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2402C" w:rsidRPr="00EE5A46" w14:paraId="65DD44E5" w14:textId="77777777" w:rsidTr="00A84B5C">
        <w:tc>
          <w:tcPr>
            <w:tcW w:w="2689" w:type="dxa"/>
            <w:shd w:val="clear" w:color="auto" w:fill="D9F2D0" w:themeFill="accent6" w:themeFillTint="33"/>
          </w:tcPr>
          <w:p w14:paraId="510C361B" w14:textId="6A538F4E" w:rsidR="0092402C" w:rsidRPr="00EE5A46" w:rsidRDefault="0092402C" w:rsidP="009240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A46">
              <w:rPr>
                <w:rFonts w:ascii="Times New Roman" w:hAnsi="Times New Roman" w:cs="Times New Roman"/>
                <w:b/>
                <w:bCs/>
              </w:rPr>
              <w:t>Reference Number</w:t>
            </w:r>
          </w:p>
        </w:tc>
        <w:tc>
          <w:tcPr>
            <w:tcW w:w="6327" w:type="dxa"/>
            <w:shd w:val="clear" w:color="auto" w:fill="D9F2D0" w:themeFill="accent6" w:themeFillTint="33"/>
          </w:tcPr>
          <w:p w14:paraId="5C84988D" w14:textId="2875AE7D" w:rsidR="0092402C" w:rsidRPr="00AA36C1" w:rsidRDefault="0092402C" w:rsidP="009240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ZW"/>
              </w:rPr>
            </w:pPr>
            <w:r w:rsidRPr="00AA36C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CTC/Tech/Mergers/2026</w:t>
            </w:r>
          </w:p>
        </w:tc>
      </w:tr>
      <w:tr w:rsidR="003962E1" w:rsidRPr="00EE5A46" w14:paraId="42A7E7F1" w14:textId="77777777" w:rsidTr="00911A55">
        <w:tc>
          <w:tcPr>
            <w:tcW w:w="2689" w:type="dxa"/>
            <w:shd w:val="clear" w:color="auto" w:fill="FFFFFF" w:themeFill="background1"/>
          </w:tcPr>
          <w:p w14:paraId="474B9EE9" w14:textId="0E4D958B" w:rsidR="003962E1" w:rsidRPr="00EE5A46" w:rsidRDefault="003962E1" w:rsidP="003962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A46">
              <w:rPr>
                <w:rFonts w:ascii="Times New Roman" w:hAnsi="Times New Roman" w:cs="Times New Roman"/>
                <w:b/>
                <w:bCs/>
              </w:rPr>
              <w:t>Merger</w:t>
            </w:r>
          </w:p>
        </w:tc>
        <w:tc>
          <w:tcPr>
            <w:tcW w:w="6327" w:type="dxa"/>
            <w:shd w:val="clear" w:color="auto" w:fill="FFFFFF" w:themeFill="background1"/>
          </w:tcPr>
          <w:p w14:paraId="3B1C2AEF" w14:textId="516EB436" w:rsidR="003962E1" w:rsidRDefault="003962E1" w:rsidP="003962E1">
            <w:pPr>
              <w:spacing w:line="360" w:lineRule="auto"/>
              <w:jc w:val="both"/>
              <w:rPr>
                <w:rFonts w:ascii="Times New Roman" w:hAnsi="Times New Roman" w:cs="Times New Roman"/>
                <w:lang w:val="en-ZW"/>
              </w:rPr>
            </w:pPr>
            <w:r>
              <w:rPr>
                <w:rFonts w:ascii="Times New Roman" w:hAnsi="Times New Roman" w:cs="Times New Roman"/>
                <w:lang w:val="en-ZW"/>
              </w:rPr>
              <w:t>Proposed acquisition of 100% shares in Makasa Sun Private Limited by ASB Hospitality LLC</w:t>
            </w:r>
          </w:p>
        </w:tc>
      </w:tr>
      <w:tr w:rsidR="00FE632B" w:rsidRPr="00EE5A46" w14:paraId="0A864B40" w14:textId="77777777" w:rsidTr="00611263">
        <w:tc>
          <w:tcPr>
            <w:tcW w:w="2689" w:type="dxa"/>
          </w:tcPr>
          <w:p w14:paraId="74A8DFB4" w14:textId="7A0F2AAC" w:rsidR="00FE632B" w:rsidRPr="00EE5A46" w:rsidRDefault="00DD6478" w:rsidP="004B54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A46">
              <w:rPr>
                <w:rFonts w:ascii="Times New Roman" w:hAnsi="Times New Roman" w:cs="Times New Roman"/>
                <w:b/>
                <w:bCs/>
              </w:rPr>
              <w:t xml:space="preserve">Full </w:t>
            </w:r>
            <w:r w:rsidR="00FE632B" w:rsidRPr="00EE5A46">
              <w:rPr>
                <w:rFonts w:ascii="Times New Roman" w:hAnsi="Times New Roman" w:cs="Times New Roman"/>
                <w:b/>
                <w:bCs/>
              </w:rPr>
              <w:t>Notifi</w:t>
            </w:r>
            <w:r w:rsidRPr="00EE5A46">
              <w:rPr>
                <w:rFonts w:ascii="Times New Roman" w:hAnsi="Times New Roman" w:cs="Times New Roman"/>
                <w:b/>
                <w:bCs/>
              </w:rPr>
              <w:t>cation Date</w:t>
            </w:r>
          </w:p>
        </w:tc>
        <w:tc>
          <w:tcPr>
            <w:tcW w:w="6327" w:type="dxa"/>
          </w:tcPr>
          <w:p w14:paraId="0D9AE66B" w14:textId="445AB057" w:rsidR="00FE632B" w:rsidRPr="0096454F" w:rsidRDefault="0096454F" w:rsidP="004B54B1">
            <w:pPr>
              <w:spacing w:line="360" w:lineRule="auto"/>
              <w:jc w:val="both"/>
              <w:rPr>
                <w:rFonts w:ascii="Times New Roman" w:hAnsi="Times New Roman" w:cs="Times New Roman"/>
                <w:lang w:val="en-ZW"/>
              </w:rPr>
            </w:pPr>
            <w:r>
              <w:rPr>
                <w:rFonts w:ascii="Times New Roman" w:hAnsi="Times New Roman" w:cs="Times New Roman"/>
                <w:lang w:val="en-ZW"/>
              </w:rPr>
              <w:t>18 February 2026</w:t>
            </w:r>
          </w:p>
        </w:tc>
      </w:tr>
      <w:tr w:rsidR="00FE632B" w:rsidRPr="00EE5A46" w14:paraId="0FD0F9C6" w14:textId="77777777" w:rsidTr="00611263">
        <w:tc>
          <w:tcPr>
            <w:tcW w:w="2689" w:type="dxa"/>
          </w:tcPr>
          <w:p w14:paraId="5D018873" w14:textId="3F41F243" w:rsidR="00FE632B" w:rsidRPr="00EE5A46" w:rsidRDefault="00FE632B" w:rsidP="004B54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A46">
              <w:rPr>
                <w:rFonts w:ascii="Times New Roman" w:hAnsi="Times New Roman" w:cs="Times New Roman"/>
                <w:b/>
                <w:bCs/>
              </w:rPr>
              <w:t>Acquirer</w:t>
            </w:r>
          </w:p>
        </w:tc>
        <w:tc>
          <w:tcPr>
            <w:tcW w:w="6327" w:type="dxa"/>
          </w:tcPr>
          <w:p w14:paraId="1EDC9871" w14:textId="5D31A001" w:rsidR="00FE632B" w:rsidRPr="0096454F" w:rsidRDefault="0096454F" w:rsidP="004B54B1">
            <w:pPr>
              <w:spacing w:line="360" w:lineRule="auto"/>
              <w:jc w:val="both"/>
              <w:rPr>
                <w:rFonts w:ascii="Times New Roman" w:hAnsi="Times New Roman" w:cs="Times New Roman"/>
                <w:lang w:val="en-ZW"/>
              </w:rPr>
            </w:pPr>
            <w:r>
              <w:rPr>
                <w:rFonts w:ascii="Times New Roman" w:hAnsi="Times New Roman" w:cs="Times New Roman"/>
                <w:lang w:val="en-ZW"/>
              </w:rPr>
              <w:t xml:space="preserve"> ASB Hospitality</w:t>
            </w:r>
          </w:p>
        </w:tc>
      </w:tr>
      <w:tr w:rsidR="00FE632B" w:rsidRPr="00EE5A46" w14:paraId="208E9CCB" w14:textId="77777777" w:rsidTr="00611263">
        <w:tc>
          <w:tcPr>
            <w:tcW w:w="2689" w:type="dxa"/>
          </w:tcPr>
          <w:p w14:paraId="5F0AE8C9" w14:textId="6C72EC1F" w:rsidR="00FE632B" w:rsidRPr="00EE5A46" w:rsidRDefault="00FE632B" w:rsidP="004B54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A46">
              <w:rPr>
                <w:rFonts w:ascii="Times New Roman" w:hAnsi="Times New Roman" w:cs="Times New Roman"/>
                <w:b/>
                <w:bCs/>
              </w:rPr>
              <w:t>Target</w:t>
            </w:r>
          </w:p>
        </w:tc>
        <w:tc>
          <w:tcPr>
            <w:tcW w:w="6327" w:type="dxa"/>
          </w:tcPr>
          <w:p w14:paraId="40914847" w14:textId="69CC7F66" w:rsidR="00FE632B" w:rsidRPr="0096454F" w:rsidRDefault="0096454F" w:rsidP="004B54B1">
            <w:pPr>
              <w:spacing w:line="360" w:lineRule="auto"/>
              <w:jc w:val="both"/>
              <w:rPr>
                <w:rFonts w:ascii="Times New Roman" w:hAnsi="Times New Roman" w:cs="Times New Roman"/>
                <w:lang w:val="en-ZW"/>
              </w:rPr>
            </w:pPr>
            <w:r>
              <w:rPr>
                <w:rFonts w:ascii="Times New Roman" w:hAnsi="Times New Roman" w:cs="Times New Roman"/>
                <w:lang w:val="en-ZW"/>
              </w:rPr>
              <w:t xml:space="preserve">Makasa Sun </w:t>
            </w:r>
            <w:r w:rsidR="0033687B">
              <w:rPr>
                <w:rFonts w:ascii="Times New Roman" w:hAnsi="Times New Roman" w:cs="Times New Roman"/>
                <w:lang w:val="en-ZW"/>
              </w:rPr>
              <w:t>Private Limited</w:t>
            </w:r>
          </w:p>
        </w:tc>
      </w:tr>
      <w:tr w:rsidR="00FE632B" w:rsidRPr="00EE5A46" w14:paraId="01B60FD8" w14:textId="77777777" w:rsidTr="00BF4E6F">
        <w:tc>
          <w:tcPr>
            <w:tcW w:w="9016" w:type="dxa"/>
            <w:gridSpan w:val="2"/>
          </w:tcPr>
          <w:p w14:paraId="7011AD78" w14:textId="77777777" w:rsidR="004F6978" w:rsidRPr="00EE5A46" w:rsidRDefault="00FE632B" w:rsidP="004F69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A46">
              <w:rPr>
                <w:rFonts w:ascii="Times New Roman" w:hAnsi="Times New Roman" w:cs="Times New Roman"/>
                <w:b/>
                <w:bCs/>
              </w:rPr>
              <w:t>Merger Details</w:t>
            </w:r>
          </w:p>
          <w:p w14:paraId="07C8B4FD" w14:textId="77777777" w:rsidR="00A62F37" w:rsidRDefault="004F6978" w:rsidP="000F58D4">
            <w:pPr>
              <w:spacing w:line="360" w:lineRule="auto"/>
              <w:jc w:val="both"/>
              <w:rPr>
                <w:rFonts w:ascii="Times New Roman" w:hAnsi="Times New Roman" w:cs="Times New Roman"/>
                <w:lang w:val="en-ZW"/>
              </w:rPr>
            </w:pPr>
            <w:r w:rsidRPr="000F58D4">
              <w:rPr>
                <w:rFonts w:ascii="Times New Roman" w:hAnsi="Times New Roman" w:cs="Times New Roman"/>
              </w:rPr>
              <w:t>The transaction entails the proposed</w:t>
            </w:r>
            <w:r w:rsidR="0033687B" w:rsidRPr="000F58D4">
              <w:rPr>
                <w:rFonts w:ascii="Times New Roman" w:hAnsi="Times New Roman" w:cs="Times New Roman"/>
                <w:lang w:val="en-ZW"/>
              </w:rPr>
              <w:t xml:space="preserve"> acquisition of 100% shares in Makasa Sun Private Limited by ASB Hospitality LLC</w:t>
            </w:r>
            <w:r w:rsidR="009A07AB" w:rsidRPr="000F58D4">
              <w:rPr>
                <w:rFonts w:ascii="Times New Roman" w:hAnsi="Times New Roman" w:cs="Times New Roman"/>
                <w:lang w:val="en-ZW"/>
              </w:rPr>
              <w:t>.</w:t>
            </w:r>
          </w:p>
          <w:p w14:paraId="0F198CB3" w14:textId="0D155E20" w:rsidR="009A07AB" w:rsidRPr="006C7E80" w:rsidRDefault="006A20AC" w:rsidP="000F58D4">
            <w:pPr>
              <w:spacing w:line="360" w:lineRule="auto"/>
              <w:jc w:val="both"/>
              <w:rPr>
                <w:rFonts w:ascii="Times New Roman" w:hAnsi="Times New Roman" w:cs="Times New Roman"/>
                <w:sz w:val="10"/>
                <w:szCs w:val="10"/>
                <w:lang w:val="en-ZW"/>
              </w:rPr>
            </w:pPr>
            <w:r w:rsidRPr="000F58D4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67867A02" w14:textId="7B8549B4" w:rsidR="000F58D4" w:rsidRDefault="0033687B" w:rsidP="004B54B1">
            <w:pPr>
              <w:spacing w:line="360" w:lineRule="auto"/>
              <w:jc w:val="both"/>
              <w:rPr>
                <w:rFonts w:ascii="Times New Roman" w:hAnsi="Times New Roman" w:cs="Times New Roman"/>
                <w:lang w:val="en-ZW"/>
              </w:rPr>
            </w:pPr>
            <w:r w:rsidRPr="0033687B">
              <w:rPr>
                <w:rFonts w:ascii="Times New Roman" w:hAnsi="Times New Roman" w:cs="Times New Roman"/>
                <w:lang w:val="en-ZW"/>
              </w:rPr>
              <w:t>ASB Hospitality is a hospitality investment company incorporated in terms of the laws of the</w:t>
            </w:r>
            <w:r>
              <w:rPr>
                <w:rFonts w:ascii="Times New Roman" w:hAnsi="Times New Roman" w:cs="Times New Roman"/>
                <w:lang w:val="en-ZW"/>
              </w:rPr>
              <w:t xml:space="preserve"> </w:t>
            </w:r>
            <w:r w:rsidRPr="0033687B">
              <w:rPr>
                <w:rFonts w:ascii="Times New Roman" w:hAnsi="Times New Roman" w:cs="Times New Roman"/>
              </w:rPr>
              <w:t>United Arab Emirates.</w:t>
            </w:r>
            <w:r w:rsidRPr="0033687B">
              <w:rPr>
                <w:rFonts w:ascii="Times New Roman" w:hAnsi="Times New Roman" w:cs="Times New Roman"/>
                <w:lang w:val="en-ZW"/>
              </w:rPr>
              <w:t xml:space="preserve">The entity </w:t>
            </w:r>
            <w:r w:rsidRPr="0033687B">
              <w:rPr>
                <w:rFonts w:ascii="Times New Roman" w:hAnsi="Times New Roman" w:cs="Times New Roman"/>
              </w:rPr>
              <w:t xml:space="preserve">is focused on the hospitality industry </w:t>
            </w:r>
            <w:r w:rsidRPr="0033687B">
              <w:rPr>
                <w:rFonts w:ascii="Times New Roman" w:hAnsi="Times New Roman" w:cs="Times New Roman"/>
                <w:lang w:val="en-ZW"/>
              </w:rPr>
              <w:t>is a wholly owned subsidiary of the Albwardy Investment LLC, a United Arab Emirates company</w:t>
            </w:r>
            <w:r>
              <w:rPr>
                <w:rFonts w:ascii="Times New Roman" w:hAnsi="Times New Roman" w:cs="Times New Roman"/>
                <w:lang w:val="en-ZW"/>
              </w:rPr>
              <w:t>.</w:t>
            </w:r>
            <w:r w:rsidRPr="0033687B">
              <w:rPr>
                <w:rFonts w:ascii="Times New Roman" w:hAnsi="Times New Roman" w:cs="Times New Roman"/>
              </w:rPr>
              <w:t xml:space="preserve">Makasa Sun is a property holding company  incorporated </w:t>
            </w:r>
            <w:r>
              <w:rPr>
                <w:rFonts w:ascii="Times New Roman" w:hAnsi="Times New Roman" w:cs="Times New Roman"/>
                <w:lang w:val="en-ZW"/>
              </w:rPr>
              <w:t>under the</w:t>
            </w:r>
            <w:r w:rsidRPr="0033687B">
              <w:rPr>
                <w:rFonts w:ascii="Times New Roman" w:hAnsi="Times New Roman" w:cs="Times New Roman"/>
              </w:rPr>
              <w:t xml:space="preserve"> law</w:t>
            </w:r>
            <w:r>
              <w:rPr>
                <w:rFonts w:ascii="Times New Roman" w:hAnsi="Times New Roman" w:cs="Times New Roman"/>
                <w:lang w:val="en-ZW"/>
              </w:rPr>
              <w:t>s</w:t>
            </w:r>
            <w:r w:rsidRPr="0033687B">
              <w:rPr>
                <w:rFonts w:ascii="Times New Roman" w:hAnsi="Times New Roman" w:cs="Times New Roman"/>
              </w:rPr>
              <w:t xml:space="preserve"> of Zimbabwe</w:t>
            </w:r>
            <w:r>
              <w:rPr>
                <w:rFonts w:ascii="Times New Roman" w:hAnsi="Times New Roman" w:cs="Times New Roman"/>
                <w:lang w:val="en-ZW"/>
              </w:rPr>
              <w:t xml:space="preserve"> and is a </w:t>
            </w:r>
            <w:r w:rsidRPr="0033687B">
              <w:rPr>
                <w:rFonts w:ascii="Times New Roman" w:hAnsi="Times New Roman" w:cs="Times New Roman"/>
              </w:rPr>
              <w:t>wholly owned subsidiary of First Capital Bank Limited and the First Capital Bank Staff Pension Fund</w:t>
            </w:r>
            <w:r>
              <w:rPr>
                <w:rFonts w:ascii="Times New Roman" w:hAnsi="Times New Roman" w:cs="Times New Roman"/>
                <w:lang w:val="en-ZW"/>
              </w:rPr>
              <w:t xml:space="preserve"> collectively referred to as “</w:t>
            </w:r>
            <w:r w:rsidRPr="0033687B">
              <w:rPr>
                <w:rFonts w:ascii="Times New Roman" w:hAnsi="Times New Roman" w:cs="Times New Roman"/>
              </w:rPr>
              <w:t>FCBL</w:t>
            </w:r>
            <w:r>
              <w:rPr>
                <w:rFonts w:ascii="Times New Roman" w:hAnsi="Times New Roman" w:cs="Times New Roman"/>
                <w:lang w:val="en-ZW"/>
              </w:rPr>
              <w:t>”.</w:t>
            </w:r>
            <w:r w:rsidRPr="0033687B">
              <w:rPr>
                <w:rFonts w:ascii="Times New Roman" w:hAnsi="Times New Roman" w:cs="Times New Roman"/>
              </w:rPr>
              <w:t xml:space="preserve"> </w:t>
            </w:r>
          </w:p>
          <w:p w14:paraId="405B6847" w14:textId="77777777" w:rsidR="000F58D4" w:rsidRPr="006C7E80" w:rsidRDefault="000F58D4" w:rsidP="004B54B1">
            <w:pPr>
              <w:spacing w:line="360" w:lineRule="auto"/>
              <w:jc w:val="both"/>
              <w:rPr>
                <w:rFonts w:ascii="Times New Roman" w:hAnsi="Times New Roman" w:cs="Times New Roman"/>
                <w:sz w:val="10"/>
                <w:szCs w:val="10"/>
                <w:lang w:val="en-ZW"/>
              </w:rPr>
            </w:pPr>
          </w:p>
          <w:p w14:paraId="1F8663F9" w14:textId="531EAE96" w:rsidR="008F6A2E" w:rsidRPr="000F58D4" w:rsidRDefault="000F58D4" w:rsidP="004A30F1">
            <w:pPr>
              <w:spacing w:line="360" w:lineRule="auto"/>
              <w:jc w:val="both"/>
              <w:rPr>
                <w:rFonts w:ascii="Times New Roman" w:hAnsi="Times New Roman" w:cs="Times New Roman"/>
                <w:lang w:val="en-ZW"/>
              </w:rPr>
            </w:pPr>
            <w:r w:rsidRPr="006A20AC">
              <w:rPr>
                <w:rFonts w:ascii="Times New Roman" w:hAnsi="Times New Roman" w:cs="Times New Roman"/>
              </w:rPr>
              <w:t>The subject of the transaction is a hospitality property held by the target, situated at Stand 417 Victoria Falls Township.</w:t>
            </w:r>
            <w:r w:rsidRPr="006A20AC">
              <w:rPr>
                <w:rFonts w:ascii="Times New Roman" w:hAnsi="Times New Roman" w:cs="Times New Roman"/>
                <w:lang w:val="en-GB"/>
              </w:rPr>
              <w:t xml:space="preserve"> ASB Hospitality seeks to expand its hospitality portfolio and footprint in Zimbabwe and Makasa Sun’s property is a premier tourism asset and acquiring it allows ASB Hospitality to establish a presence in the Victoria Falls market, complementing its existing investment in Harare (Hyatt Regency)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6A20AC">
              <w:rPr>
                <w:rFonts w:ascii="Times New Roman" w:hAnsi="Times New Roman" w:cs="Times New Roman"/>
              </w:rPr>
              <w:t xml:space="preserve"> From the target’s perspective, the transaction facilitates the disposal of non-core assets, while from the acquirer’s perspective it enables the expansion of its hospitality portfolio. </w:t>
            </w:r>
            <w:r w:rsidRPr="006A20AC">
              <w:rPr>
                <w:rFonts w:ascii="Times New Roman" w:hAnsi="Times New Roman" w:cs="Times New Roman"/>
                <w:lang w:val="en-GB"/>
              </w:rPr>
              <w:t xml:space="preserve">Pre-merger, Makasa Sun is wholly owned by FCBL and </w:t>
            </w:r>
            <w:r w:rsidRPr="006A20AC">
              <w:rPr>
                <w:rFonts w:ascii="Times New Roman" w:hAnsi="Times New Roman" w:cs="Times New Roman"/>
              </w:rPr>
              <w:t>Post merger Makasa Sun will be wholly owned by ASB Hospitality, and the property will be renovated and reopened under a new hotel brand</w:t>
            </w:r>
            <w:r w:rsidR="004A30F1">
              <w:rPr>
                <w:rFonts w:ascii="Times New Roman" w:hAnsi="Times New Roman" w:cs="Times New Roman"/>
              </w:rPr>
              <w:t>.</w:t>
            </w:r>
          </w:p>
        </w:tc>
      </w:tr>
      <w:tr w:rsidR="00FE632B" w:rsidRPr="00EE5A46" w14:paraId="29EE59D8" w14:textId="77777777" w:rsidTr="00611263">
        <w:tc>
          <w:tcPr>
            <w:tcW w:w="2689" w:type="dxa"/>
          </w:tcPr>
          <w:p w14:paraId="408A706A" w14:textId="5414E7AF" w:rsidR="00FE632B" w:rsidRPr="00EE5A46" w:rsidRDefault="00FE632B" w:rsidP="004B54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A46">
              <w:rPr>
                <w:rFonts w:ascii="Times New Roman" w:hAnsi="Times New Roman" w:cs="Times New Roman"/>
                <w:b/>
                <w:bCs/>
              </w:rPr>
              <w:t>Relevant Market</w:t>
            </w:r>
          </w:p>
        </w:tc>
        <w:tc>
          <w:tcPr>
            <w:tcW w:w="6327" w:type="dxa"/>
          </w:tcPr>
          <w:p w14:paraId="1A076D07" w14:textId="749E3B3C" w:rsidR="00FE632B" w:rsidRPr="00EE5A46" w:rsidRDefault="009A07AB" w:rsidP="006C7E8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The provision of hotel services in Victoria Falls and Harare.</w:t>
            </w:r>
          </w:p>
        </w:tc>
      </w:tr>
      <w:tr w:rsidR="00FE632B" w:rsidRPr="00EE5A46" w14:paraId="1CC752EE" w14:textId="77777777" w:rsidTr="00611263">
        <w:tc>
          <w:tcPr>
            <w:tcW w:w="2689" w:type="dxa"/>
          </w:tcPr>
          <w:p w14:paraId="37F98511" w14:textId="75D228D4" w:rsidR="00FE632B" w:rsidRPr="00EE5A46" w:rsidRDefault="00FE632B" w:rsidP="004B54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A46">
              <w:rPr>
                <w:rFonts w:ascii="Times New Roman" w:hAnsi="Times New Roman" w:cs="Times New Roman"/>
                <w:b/>
                <w:bCs/>
              </w:rPr>
              <w:t>Type of Merger</w:t>
            </w:r>
          </w:p>
        </w:tc>
        <w:tc>
          <w:tcPr>
            <w:tcW w:w="6327" w:type="dxa"/>
          </w:tcPr>
          <w:p w14:paraId="7A72AF98" w14:textId="1D8A82D9" w:rsidR="00FE632B" w:rsidRPr="009A07AB" w:rsidRDefault="009A07AB" w:rsidP="004B54B1">
            <w:pPr>
              <w:spacing w:line="360" w:lineRule="auto"/>
              <w:jc w:val="both"/>
              <w:rPr>
                <w:rFonts w:ascii="Times New Roman" w:hAnsi="Times New Roman" w:cs="Times New Roman"/>
                <w:lang w:val="en-ZW"/>
              </w:rPr>
            </w:pPr>
            <w:r>
              <w:rPr>
                <w:rFonts w:ascii="Times New Roman" w:hAnsi="Times New Roman" w:cs="Times New Roman"/>
                <w:lang w:val="en-ZW"/>
              </w:rPr>
              <w:t>Horizontal</w:t>
            </w:r>
          </w:p>
        </w:tc>
      </w:tr>
      <w:tr w:rsidR="009A07AB" w:rsidRPr="00EE5A46" w14:paraId="13A6C6C4" w14:textId="77777777" w:rsidTr="00611263">
        <w:tc>
          <w:tcPr>
            <w:tcW w:w="2689" w:type="dxa"/>
          </w:tcPr>
          <w:p w14:paraId="402B1C06" w14:textId="1F335E45" w:rsidR="009A07AB" w:rsidRPr="00EE5A46" w:rsidRDefault="009A07AB" w:rsidP="004B54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A46">
              <w:rPr>
                <w:rFonts w:ascii="Times New Roman" w:hAnsi="Times New Roman" w:cs="Times New Roman"/>
                <w:b/>
                <w:bCs/>
              </w:rPr>
              <w:t xml:space="preserve">Commission’s Decision </w:t>
            </w:r>
          </w:p>
        </w:tc>
        <w:tc>
          <w:tcPr>
            <w:tcW w:w="6327" w:type="dxa"/>
          </w:tcPr>
          <w:p w14:paraId="50DEEFEA" w14:textId="7528F6B2" w:rsidR="009A07AB" w:rsidRPr="009A07AB" w:rsidRDefault="009A07AB" w:rsidP="009A07AB">
            <w:pPr>
              <w:spacing w:line="360" w:lineRule="auto"/>
              <w:jc w:val="both"/>
              <w:rPr>
                <w:rFonts w:ascii="Times New Roman" w:hAnsi="Times New Roman" w:cs="Times New Roman"/>
                <w:lang w:val="en-ZW"/>
              </w:rPr>
            </w:pPr>
            <w:r w:rsidRPr="009A07AB">
              <w:rPr>
                <w:rFonts w:ascii="Times New Roman" w:hAnsi="Times New Roman" w:cs="Times New Roman"/>
              </w:rPr>
              <w:t xml:space="preserve">The merger was approved </w:t>
            </w:r>
            <w:r w:rsidRPr="009A07AB">
              <w:rPr>
                <w:rFonts w:ascii="Times New Roman" w:hAnsi="Times New Roman" w:cs="Times New Roman"/>
                <w:lang w:val="en-ZW"/>
              </w:rPr>
              <w:t>without conditions</w:t>
            </w:r>
          </w:p>
        </w:tc>
      </w:tr>
    </w:tbl>
    <w:p w14:paraId="6BF67DD5" w14:textId="77777777" w:rsidR="00DC3BD2" w:rsidRDefault="00DC3BD2">
      <w:pPr>
        <w:rPr>
          <w:rFonts w:ascii="Times New Roman" w:hAnsi="Times New Roman" w:cs="Times New Roman"/>
          <w:lang w:val="en-ZW"/>
        </w:rPr>
      </w:pPr>
    </w:p>
    <w:p w14:paraId="63E608C1" w14:textId="77777777" w:rsidR="003E46D6" w:rsidRDefault="003E46D6">
      <w:pPr>
        <w:rPr>
          <w:rFonts w:ascii="Times New Roman" w:hAnsi="Times New Roman" w:cs="Times New Roman"/>
          <w:lang w:val="en-ZW"/>
        </w:rPr>
      </w:pPr>
    </w:p>
    <w:p w14:paraId="690630F7" w14:textId="18BD675D" w:rsidR="003E46D6" w:rsidRDefault="003E46D6">
      <w:pPr>
        <w:rPr>
          <w:rFonts w:ascii="Times New Roman" w:hAnsi="Times New Roman" w:cs="Times New Roman"/>
          <w:lang w:val="en-ZW"/>
        </w:rPr>
      </w:pPr>
    </w:p>
    <w:p w14:paraId="20658D9D" w14:textId="77777777" w:rsidR="006C7E80" w:rsidRDefault="006C7E80">
      <w:pPr>
        <w:rPr>
          <w:rFonts w:ascii="Times New Roman" w:hAnsi="Times New Roman" w:cs="Times New Roman"/>
          <w:lang w:val="en-ZW"/>
        </w:rPr>
      </w:pPr>
    </w:p>
    <w:p w14:paraId="74BFCE7D" w14:textId="77777777" w:rsidR="006C7E80" w:rsidRDefault="006C7E80">
      <w:pPr>
        <w:rPr>
          <w:rFonts w:ascii="Times New Roman" w:hAnsi="Times New Roman" w:cs="Times New Roman"/>
          <w:lang w:val="en-ZW"/>
        </w:rPr>
      </w:pPr>
    </w:p>
    <w:p w14:paraId="2458378F" w14:textId="77777777" w:rsidR="006C7E80" w:rsidRDefault="006C7E80">
      <w:pPr>
        <w:rPr>
          <w:rFonts w:ascii="Times New Roman" w:hAnsi="Times New Roman" w:cs="Times New Roman"/>
          <w:lang w:val="en-ZW"/>
        </w:rPr>
      </w:pPr>
    </w:p>
    <w:p w14:paraId="0EEF108F" w14:textId="77777777" w:rsidR="003E46D6" w:rsidRDefault="003E46D6">
      <w:pPr>
        <w:rPr>
          <w:rFonts w:ascii="Times New Roman" w:hAnsi="Times New Roman" w:cs="Times New Roman"/>
          <w:lang w:val="en-ZW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515"/>
        <w:gridCol w:w="457"/>
        <w:gridCol w:w="6203"/>
      </w:tblGrid>
      <w:tr w:rsidR="003E46D6" w:rsidRPr="0092402C" w14:paraId="2AF38AB0" w14:textId="77777777" w:rsidTr="006C7E80">
        <w:tc>
          <w:tcPr>
            <w:tcW w:w="2515" w:type="dxa"/>
            <w:shd w:val="clear" w:color="auto" w:fill="D9F2D0" w:themeFill="accent6" w:themeFillTint="33"/>
          </w:tcPr>
          <w:p w14:paraId="37A59DBD" w14:textId="77777777" w:rsidR="003E46D6" w:rsidRPr="00EE5A46" w:rsidRDefault="003E46D6" w:rsidP="00ED56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A46">
              <w:rPr>
                <w:rFonts w:ascii="Times New Roman" w:hAnsi="Times New Roman" w:cs="Times New Roman"/>
                <w:b/>
                <w:bCs/>
              </w:rPr>
              <w:t>Reference Number</w:t>
            </w:r>
          </w:p>
        </w:tc>
        <w:tc>
          <w:tcPr>
            <w:tcW w:w="6660" w:type="dxa"/>
            <w:gridSpan w:val="2"/>
            <w:shd w:val="clear" w:color="auto" w:fill="D9F2D0" w:themeFill="accent6" w:themeFillTint="33"/>
          </w:tcPr>
          <w:p w14:paraId="67A11D72" w14:textId="77777777" w:rsidR="003E46D6" w:rsidRPr="0092402C" w:rsidRDefault="003E46D6" w:rsidP="00ED564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en-ZW"/>
                <w14:ligatures w14:val="none"/>
              </w:rPr>
            </w:pPr>
            <w:r w:rsidRPr="0092402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CTC/Tech/Mergers/2026</w:t>
            </w:r>
          </w:p>
        </w:tc>
      </w:tr>
      <w:tr w:rsidR="003E46D6" w14:paraId="37C96EC0" w14:textId="77777777" w:rsidTr="006C7E80">
        <w:trPr>
          <w:trHeight w:val="674"/>
        </w:trPr>
        <w:tc>
          <w:tcPr>
            <w:tcW w:w="2515" w:type="dxa"/>
            <w:shd w:val="clear" w:color="auto" w:fill="FFFFFF" w:themeFill="background1"/>
          </w:tcPr>
          <w:p w14:paraId="5C1C4778" w14:textId="77777777" w:rsidR="003E46D6" w:rsidRPr="00EE5A46" w:rsidRDefault="003E46D6" w:rsidP="00ED56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A46">
              <w:rPr>
                <w:rFonts w:ascii="Times New Roman" w:hAnsi="Times New Roman" w:cs="Times New Roman"/>
                <w:b/>
                <w:bCs/>
              </w:rPr>
              <w:t>Merger</w:t>
            </w:r>
          </w:p>
        </w:tc>
        <w:tc>
          <w:tcPr>
            <w:tcW w:w="6660" w:type="dxa"/>
            <w:gridSpan w:val="2"/>
            <w:shd w:val="clear" w:color="auto" w:fill="FFFFFF" w:themeFill="background1"/>
          </w:tcPr>
          <w:p w14:paraId="43EEB603" w14:textId="77777777" w:rsidR="003E46D6" w:rsidRDefault="003E46D6" w:rsidP="00ED564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en-ZW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val="en-ZW"/>
                <w14:ligatures w14:val="none"/>
              </w:rPr>
              <w:t>Proposed acquisition of 88.1% shareholding in Vertice Medtech Holdings Proprietary Limited by Vertice Bidco Proprietary Limited</w:t>
            </w:r>
          </w:p>
        </w:tc>
      </w:tr>
      <w:tr w:rsidR="003E46D6" w:rsidRPr="000F58D4" w14:paraId="3B043C97" w14:textId="77777777" w:rsidTr="006C7E80">
        <w:tc>
          <w:tcPr>
            <w:tcW w:w="2515" w:type="dxa"/>
            <w:shd w:val="clear" w:color="auto" w:fill="FFFFFF" w:themeFill="background1"/>
          </w:tcPr>
          <w:p w14:paraId="45AA978A" w14:textId="77777777" w:rsidR="003E46D6" w:rsidRPr="00EE5A46" w:rsidRDefault="003E46D6" w:rsidP="00ED56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A46">
              <w:rPr>
                <w:rFonts w:ascii="Times New Roman" w:hAnsi="Times New Roman" w:cs="Times New Roman"/>
                <w:b/>
                <w:bCs/>
              </w:rPr>
              <w:t>Full Notification Date</w:t>
            </w:r>
          </w:p>
        </w:tc>
        <w:tc>
          <w:tcPr>
            <w:tcW w:w="6660" w:type="dxa"/>
            <w:gridSpan w:val="2"/>
            <w:shd w:val="clear" w:color="auto" w:fill="FFFFFF" w:themeFill="background1"/>
          </w:tcPr>
          <w:p w14:paraId="3C84502A" w14:textId="77777777" w:rsidR="003E46D6" w:rsidRPr="000F58D4" w:rsidRDefault="003E46D6" w:rsidP="00ED56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ZW"/>
              </w:rPr>
            </w:pPr>
            <w:r>
              <w:rPr>
                <w:rFonts w:ascii="Times New Roman" w:hAnsi="Times New Roman" w:cs="Times New Roman"/>
                <w:color w:val="000000"/>
                <w:lang w:val="en-ZW"/>
              </w:rPr>
              <w:t>11 February 2026</w:t>
            </w:r>
          </w:p>
        </w:tc>
      </w:tr>
      <w:tr w:rsidR="003E46D6" w:rsidRPr="00EE5A46" w14:paraId="0028215F" w14:textId="77777777" w:rsidTr="006C7E80">
        <w:tc>
          <w:tcPr>
            <w:tcW w:w="2515" w:type="dxa"/>
            <w:shd w:val="clear" w:color="auto" w:fill="FFFFFF" w:themeFill="background1"/>
          </w:tcPr>
          <w:p w14:paraId="2C9544D3" w14:textId="77777777" w:rsidR="003E46D6" w:rsidRPr="00EE5A46" w:rsidRDefault="003E46D6" w:rsidP="00ED56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A46">
              <w:rPr>
                <w:rFonts w:ascii="Times New Roman" w:hAnsi="Times New Roman" w:cs="Times New Roman"/>
                <w:b/>
                <w:bCs/>
              </w:rPr>
              <w:t>Acquirer</w:t>
            </w:r>
          </w:p>
        </w:tc>
        <w:tc>
          <w:tcPr>
            <w:tcW w:w="6660" w:type="dxa"/>
            <w:gridSpan w:val="2"/>
            <w:shd w:val="clear" w:color="auto" w:fill="FFFFFF" w:themeFill="background1"/>
          </w:tcPr>
          <w:p w14:paraId="757E0F91" w14:textId="77777777" w:rsidR="003E46D6" w:rsidRPr="00EE5A46" w:rsidRDefault="003E46D6" w:rsidP="00ED56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val="en-ZW"/>
                <w14:ligatures w14:val="none"/>
              </w:rPr>
              <w:t xml:space="preserve"> Vertice Bidco Proprietary Limited</w:t>
            </w:r>
          </w:p>
        </w:tc>
      </w:tr>
      <w:tr w:rsidR="003E46D6" w:rsidRPr="00EE5A46" w14:paraId="7078A584" w14:textId="77777777" w:rsidTr="006C7E80">
        <w:tc>
          <w:tcPr>
            <w:tcW w:w="2515" w:type="dxa"/>
            <w:shd w:val="clear" w:color="auto" w:fill="FFFFFF" w:themeFill="background1"/>
          </w:tcPr>
          <w:p w14:paraId="1E94D803" w14:textId="77777777" w:rsidR="003E46D6" w:rsidRPr="00EE5A46" w:rsidRDefault="003E46D6" w:rsidP="00ED56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A46">
              <w:rPr>
                <w:rFonts w:ascii="Times New Roman" w:hAnsi="Times New Roman" w:cs="Times New Roman"/>
                <w:b/>
                <w:bCs/>
              </w:rPr>
              <w:t>Target</w:t>
            </w:r>
          </w:p>
        </w:tc>
        <w:tc>
          <w:tcPr>
            <w:tcW w:w="6660" w:type="dxa"/>
            <w:gridSpan w:val="2"/>
            <w:shd w:val="clear" w:color="auto" w:fill="FFFFFF" w:themeFill="background1"/>
          </w:tcPr>
          <w:p w14:paraId="4F2F9BCB" w14:textId="77777777" w:rsidR="003E46D6" w:rsidRPr="00EE5A46" w:rsidRDefault="003E46D6" w:rsidP="00ED56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val="en-ZW"/>
                <w14:ligatures w14:val="none"/>
              </w:rPr>
              <w:t>Vertice Medtech Holdings Proprietary Limited</w:t>
            </w:r>
          </w:p>
        </w:tc>
      </w:tr>
      <w:tr w:rsidR="003E46D6" w:rsidRPr="000E207C" w14:paraId="3E4C188D" w14:textId="77777777" w:rsidTr="006C7E80">
        <w:tc>
          <w:tcPr>
            <w:tcW w:w="9175" w:type="dxa"/>
            <w:gridSpan w:val="3"/>
            <w:shd w:val="clear" w:color="auto" w:fill="FFFFFF" w:themeFill="background1"/>
          </w:tcPr>
          <w:p w14:paraId="5F72B2EF" w14:textId="77777777" w:rsidR="003E46D6" w:rsidRPr="00EE5A46" w:rsidRDefault="003E46D6" w:rsidP="00ED56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5A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Merger Details </w:t>
            </w:r>
          </w:p>
          <w:p w14:paraId="0BF8E832" w14:textId="77777777" w:rsidR="00CF0BDD" w:rsidRDefault="003E46D6" w:rsidP="00ED564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E5A4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The transaction entails the 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en-ZW"/>
                <w14:ligatures w14:val="none"/>
              </w:rPr>
              <w:t xml:space="preserve">Proposed acquisition of 88.1% shareholding in Vertice Medtech Holdings </w:t>
            </w:r>
            <w:r w:rsidR="00221D3A">
              <w:rPr>
                <w:rFonts w:ascii="Times New Roman" w:eastAsia="Calibri" w:hAnsi="Times New Roman" w:cs="Times New Roman"/>
                <w:bCs/>
                <w:kern w:val="0"/>
                <w:lang w:val="en-ZW"/>
                <w14:ligatures w14:val="none"/>
              </w:rPr>
              <w:t>Proprietary Limited by Vertice Bidco Proprietary Limited</w:t>
            </w:r>
            <w:r w:rsidR="00221D3A">
              <w:rPr>
                <w:rFonts w:ascii="Times New Roman" w:eastAsia="Times New Roman" w:hAnsi="Times New Roman" w:cs="Times New Roman"/>
                <w:color w:val="000000" w:themeColor="text1"/>
                <w:lang w:val="en-ZW"/>
              </w:rPr>
              <w:t>;</w:t>
            </w:r>
            <w:r w:rsidRPr="00DD54B9">
              <w:rPr>
                <w:rFonts w:ascii="Times New Roman" w:hAnsi="Times New Roman"/>
                <w:kern w:val="0"/>
                <w14:ligatures w14:val="none"/>
              </w:rPr>
              <w:t xml:space="preserve"> </w:t>
            </w:r>
            <w:r w:rsidRPr="00DD54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 special purpose vehicle created for the sole purposes of the proposed transaction by Amethis Fund 111 S.C.A </w:t>
            </w:r>
            <w:r w:rsidRPr="00DD54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(“Amethis”).</w:t>
            </w:r>
          </w:p>
          <w:p w14:paraId="4E476FF0" w14:textId="5ECD7B1D" w:rsidR="003E46D6" w:rsidRPr="006C7E80" w:rsidRDefault="003E46D6" w:rsidP="00ED564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45801E3" w14:textId="77777777" w:rsidR="003E46D6" w:rsidRDefault="003E46D6" w:rsidP="00ED564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00DD54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Amethis is a France headquartered Equity Fund with operations in South Africa. It holds interests in Avacare which in turn operates in Zimbabwe through three subsidiaries namely: </w:t>
            </w:r>
            <w:r w:rsidRPr="009260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New Avakash</w:t>
            </w:r>
            <w:r w:rsidRPr="00DD54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Pr="00DD54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 </w:t>
            </w:r>
            <w:r w:rsidRPr="00DD54B9">
              <w:rPr>
                <w:rFonts w:ascii="Times New Roman" w:eastAsia="Times New Roman" w:hAnsi="Times New Roman" w:cs="Times New Roman"/>
                <w:color w:val="000000" w:themeColor="text1"/>
                <w:lang w:val="en-ZW"/>
              </w:rPr>
              <w:t>pharmaceutical and healthcare solutions company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ZW"/>
              </w:rPr>
              <w:t>),</w:t>
            </w:r>
            <w:r w:rsidRPr="009260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STM</w:t>
            </w:r>
            <w:r w:rsidRPr="00DD54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Pr="00DD54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 </w:t>
            </w:r>
            <w:r w:rsidRPr="00DD54B9">
              <w:rPr>
                <w:rFonts w:ascii="Times New Roman" w:eastAsia="Times New Roman" w:hAnsi="Times New Roman" w:cs="Times New Roman"/>
                <w:color w:val="000000" w:themeColor="text1"/>
                <w:lang w:val="en-ZW"/>
              </w:rPr>
              <w:t>distributor of pharmaceutical products, medical consumables, medical devices, and hospital equipment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ZW"/>
              </w:rPr>
              <w:t>)</w:t>
            </w:r>
            <w:r w:rsidRPr="00DD54B9">
              <w:rPr>
                <w:rFonts w:ascii="Times New Roman" w:eastAsia="Times New Roman" w:hAnsi="Times New Roman" w:cs="Times New Roman"/>
                <w:color w:val="000000" w:themeColor="text1"/>
                <w:lang w:val="en-ZW"/>
              </w:rPr>
              <w:t xml:space="preserve">, </w:t>
            </w:r>
            <w:r w:rsidRPr="00DD54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and </w:t>
            </w:r>
            <w:r w:rsidRPr="009260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Devices &amp; Disposables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(</w:t>
            </w:r>
            <w:r w:rsidRPr="00DD54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 </w:t>
            </w:r>
            <w:r w:rsidRPr="00DD54B9">
              <w:rPr>
                <w:rFonts w:ascii="Times New Roman" w:eastAsia="Times New Roman" w:hAnsi="Times New Roman" w:cs="Times New Roman"/>
                <w:color w:val="000000" w:themeColor="text1"/>
                <w:lang w:val="en-ZW"/>
              </w:rPr>
              <w:t>medical supplier offering a comprehensive range of medical devices and consumables across key clinical areas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ZW"/>
              </w:rPr>
              <w:t>)</w:t>
            </w:r>
            <w:r w:rsidRPr="00DD54B9">
              <w:rPr>
                <w:rFonts w:ascii="Times New Roman" w:eastAsia="Times New Roman" w:hAnsi="Times New Roman" w:cs="Times New Roman"/>
                <w:color w:val="000000" w:themeColor="text1"/>
              </w:rPr>
              <w:t>. Vertice has no physical presence in Zimbabwe but derives revenue through the sale of blood transfusion technologies, mobile clinics, and pacemakers.</w:t>
            </w:r>
            <w:r w:rsidRPr="00B31A88">
              <w:rPr>
                <w:rFonts w:ascii="Times New Roman" w:eastAsia="Times New Roman" w:hAnsi="Times New Roman" w:cs="Times New Roman"/>
                <w:color w:val="000000" w:themeColor="text1"/>
                <w:lang w:val="en-ZW"/>
              </w:rPr>
              <w:t xml:space="preserve"> </w:t>
            </w:r>
            <w:r w:rsidRPr="00B31A88">
              <w:rPr>
                <w:rFonts w:ascii="Times New Roman" w:eastAsia="Times New Roman" w:hAnsi="Times New Roman" w:cs="Times New Roman"/>
                <w:color w:val="000000" w:themeColor="text1"/>
              </w:rPr>
              <w:t>Vertice Medtech</w:t>
            </w:r>
            <w:r w:rsidRPr="00B31A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B31A88">
              <w:rPr>
                <w:rFonts w:ascii="Times New Roman" w:eastAsia="Times New Roman" w:hAnsi="Times New Roman" w:cs="Times New Roman"/>
                <w:color w:val="000000" w:themeColor="text1"/>
              </w:rPr>
              <w:t>Holdings</w:t>
            </w:r>
            <w:r w:rsidRPr="00B31A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B31A88">
              <w:rPr>
                <w:rFonts w:ascii="Times New Roman" w:eastAsia="Times New Roman" w:hAnsi="Times New Roman" w:cs="Times New Roman"/>
                <w:color w:val="000000" w:themeColor="text1"/>
                <w:lang w:val="en-ZW"/>
              </w:rPr>
              <w:t xml:space="preserve">operates as a specialised medical technology distributor and manufacturer, organised into two main divisions: Vertice Healthcare and Vertice Software Solutions.  The company </w:t>
            </w:r>
            <w:r w:rsidRPr="00B31A88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supplies the following products to customers in Zimbabwe through distributor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s: Mobile clinics, pacemakers and Blood transfusion technologies.</w:t>
            </w:r>
          </w:p>
          <w:p w14:paraId="259E205B" w14:textId="77777777" w:rsidR="006C7E80" w:rsidRPr="006C7E80" w:rsidRDefault="006C7E80" w:rsidP="00ED564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en-ZW"/>
              </w:rPr>
            </w:pPr>
          </w:p>
        </w:tc>
      </w:tr>
      <w:tr w:rsidR="003E46D6" w:rsidRPr="00EE5A46" w14:paraId="5E855055" w14:textId="77777777" w:rsidTr="006C7E80">
        <w:tc>
          <w:tcPr>
            <w:tcW w:w="2972" w:type="dxa"/>
            <w:gridSpan w:val="2"/>
            <w:shd w:val="clear" w:color="auto" w:fill="FFFFFF" w:themeFill="background1"/>
          </w:tcPr>
          <w:p w14:paraId="0856BCBB" w14:textId="77777777" w:rsidR="003E46D6" w:rsidRPr="00EE5A46" w:rsidRDefault="003E46D6" w:rsidP="00ED56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5A46">
              <w:rPr>
                <w:rFonts w:ascii="Times New Roman" w:hAnsi="Times New Roman" w:cs="Times New Roman"/>
                <w:b/>
                <w:bCs/>
                <w:color w:val="000000"/>
              </w:rPr>
              <w:t>Relevant Market</w:t>
            </w:r>
          </w:p>
        </w:tc>
        <w:tc>
          <w:tcPr>
            <w:tcW w:w="6203" w:type="dxa"/>
            <w:shd w:val="clear" w:color="auto" w:fill="FFFFFF" w:themeFill="background1"/>
          </w:tcPr>
          <w:p w14:paraId="02930DCE" w14:textId="235557AA" w:rsidR="003E46D6" w:rsidRPr="00EE5A46" w:rsidRDefault="006C7E80" w:rsidP="006C7E8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44" w:hanging="27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/>
              </w:rPr>
              <w:t>T</w:t>
            </w:r>
            <w:r w:rsidR="003E46D6" w:rsidRPr="000E20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/>
              </w:rPr>
              <w:t>he supply of pharmaceuticals, medical devices, consumables and equipment, blood transfusion technologies, mobile clinics, and pacemakers</w:t>
            </w:r>
            <w:r w:rsidR="003E46D6" w:rsidRPr="000E20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3E46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ZW"/>
              </w:rPr>
              <w:t>in Zimbabwe</w:t>
            </w:r>
          </w:p>
        </w:tc>
      </w:tr>
      <w:tr w:rsidR="003E46D6" w:rsidRPr="00EE5A46" w14:paraId="04F9AA0D" w14:textId="77777777" w:rsidTr="006C7E80">
        <w:tc>
          <w:tcPr>
            <w:tcW w:w="2972" w:type="dxa"/>
            <w:gridSpan w:val="2"/>
            <w:shd w:val="clear" w:color="auto" w:fill="FFFFFF" w:themeFill="background1"/>
          </w:tcPr>
          <w:p w14:paraId="3B67A513" w14:textId="77777777" w:rsidR="003E46D6" w:rsidRPr="00EE5A46" w:rsidRDefault="003E46D6" w:rsidP="00ED56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5A46">
              <w:rPr>
                <w:rFonts w:ascii="Times New Roman" w:hAnsi="Times New Roman" w:cs="Times New Roman"/>
                <w:b/>
                <w:bCs/>
                <w:color w:val="000000"/>
              </w:rPr>
              <w:t>Type of Merger</w:t>
            </w:r>
          </w:p>
        </w:tc>
        <w:tc>
          <w:tcPr>
            <w:tcW w:w="6203" w:type="dxa"/>
            <w:shd w:val="clear" w:color="auto" w:fill="FFFFFF" w:themeFill="background1"/>
          </w:tcPr>
          <w:p w14:paraId="12348C5E" w14:textId="77777777" w:rsidR="003E46D6" w:rsidRPr="00EE5A46" w:rsidRDefault="003E46D6" w:rsidP="006C7E80">
            <w:pPr>
              <w:pStyle w:val="ListParagraph"/>
              <w:spacing w:line="360" w:lineRule="auto"/>
              <w:ind w:left="43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5A46">
              <w:rPr>
                <w:rFonts w:ascii="Times New Roman" w:eastAsia="Times New Roman" w:hAnsi="Times New Roman" w:cs="Times New Roman"/>
                <w:color w:val="000000" w:themeColor="text1"/>
              </w:rPr>
              <w:t>Conglomerate</w:t>
            </w:r>
          </w:p>
        </w:tc>
      </w:tr>
      <w:tr w:rsidR="003E46D6" w:rsidRPr="00EE5A46" w14:paraId="3DE8F3B0" w14:textId="77777777" w:rsidTr="006C7E80">
        <w:tc>
          <w:tcPr>
            <w:tcW w:w="2972" w:type="dxa"/>
            <w:gridSpan w:val="2"/>
            <w:shd w:val="clear" w:color="auto" w:fill="FFFFFF" w:themeFill="background1"/>
          </w:tcPr>
          <w:p w14:paraId="78FD552A" w14:textId="77777777" w:rsidR="003E46D6" w:rsidRPr="00EE5A46" w:rsidRDefault="003E46D6" w:rsidP="00ED56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5A46">
              <w:rPr>
                <w:rFonts w:ascii="Times New Roman" w:hAnsi="Times New Roman" w:cs="Times New Roman"/>
                <w:b/>
                <w:bCs/>
                <w:color w:val="000000"/>
              </w:rPr>
              <w:t>Commission’s Decision</w:t>
            </w:r>
          </w:p>
        </w:tc>
        <w:tc>
          <w:tcPr>
            <w:tcW w:w="6203" w:type="dxa"/>
            <w:shd w:val="clear" w:color="auto" w:fill="FFFFFF" w:themeFill="background1"/>
          </w:tcPr>
          <w:p w14:paraId="29B91F0D" w14:textId="77777777" w:rsidR="003E46D6" w:rsidRPr="00EE5A46" w:rsidRDefault="003E46D6" w:rsidP="006C7E80">
            <w:pPr>
              <w:pStyle w:val="ListParagraph"/>
              <w:spacing w:line="360" w:lineRule="auto"/>
              <w:ind w:left="43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5A46">
              <w:rPr>
                <w:rFonts w:ascii="Times New Roman" w:eastAsia="Times New Roman" w:hAnsi="Times New Roman" w:cs="Times New Roman"/>
                <w:color w:val="000000" w:themeColor="text1"/>
              </w:rPr>
              <w:t>The merger was approved without conditions</w:t>
            </w:r>
          </w:p>
        </w:tc>
      </w:tr>
    </w:tbl>
    <w:p w14:paraId="036B695A" w14:textId="77777777" w:rsidR="003E46D6" w:rsidRDefault="003E46D6">
      <w:pPr>
        <w:rPr>
          <w:rFonts w:ascii="Times New Roman" w:hAnsi="Times New Roman" w:cs="Times New Roman"/>
          <w:lang w:val="en-ZW"/>
        </w:rPr>
      </w:pPr>
    </w:p>
    <w:p w14:paraId="6E22AA24" w14:textId="77777777" w:rsidR="006C7E80" w:rsidRDefault="006C7E80">
      <w:pPr>
        <w:rPr>
          <w:rFonts w:ascii="Times New Roman" w:hAnsi="Times New Roman" w:cs="Times New Roman"/>
          <w:lang w:val="en-ZW"/>
        </w:rPr>
      </w:pPr>
    </w:p>
    <w:p w14:paraId="0F532B60" w14:textId="77777777" w:rsidR="006C7E80" w:rsidRDefault="006C7E80">
      <w:pPr>
        <w:rPr>
          <w:rFonts w:ascii="Times New Roman" w:hAnsi="Times New Roman" w:cs="Times New Roman"/>
          <w:lang w:val="en-ZW"/>
        </w:rPr>
      </w:pPr>
    </w:p>
    <w:p w14:paraId="7FEA50B7" w14:textId="77777777" w:rsidR="006C7E80" w:rsidRDefault="006C7E80">
      <w:pPr>
        <w:rPr>
          <w:rFonts w:ascii="Times New Roman" w:hAnsi="Times New Roman" w:cs="Times New Roman"/>
          <w:lang w:val="en-ZW"/>
        </w:rPr>
      </w:pPr>
    </w:p>
    <w:p w14:paraId="1783156A" w14:textId="77777777" w:rsidR="00577D26" w:rsidRDefault="00577D26">
      <w:pPr>
        <w:rPr>
          <w:rFonts w:ascii="Times New Roman" w:hAnsi="Times New Roman" w:cs="Times New Roman"/>
          <w:lang w:val="en-ZW"/>
        </w:rPr>
      </w:pPr>
    </w:p>
    <w:p w14:paraId="708CE402" w14:textId="77777777" w:rsidR="001F4E25" w:rsidRDefault="001F4E25">
      <w:pPr>
        <w:rPr>
          <w:rFonts w:ascii="Times New Roman" w:hAnsi="Times New Roman" w:cs="Times New Roman"/>
          <w:lang w:val="en-ZW"/>
        </w:rPr>
      </w:pPr>
    </w:p>
    <w:p w14:paraId="3286627F" w14:textId="77777777" w:rsidR="001F4E25" w:rsidRDefault="001F4E25" w:rsidP="001F4E2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</w:rPr>
      </w:pPr>
      <w:r>
        <w:rPr>
          <w:rStyle w:val="normaltextrun"/>
        </w:rPr>
        <w:t>Contact us at:</w:t>
      </w:r>
    </w:p>
    <w:p w14:paraId="687D6ABD" w14:textId="77777777" w:rsidR="001F4E25" w:rsidRDefault="001F4E25" w:rsidP="001F4E2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Competition and Tariff Commission</w:t>
      </w:r>
    </w:p>
    <w:p w14:paraId="2E74D53D" w14:textId="77777777" w:rsidR="001F4E25" w:rsidRDefault="001F4E25" w:rsidP="001F4E2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23 Broadlands Road</w:t>
      </w:r>
    </w:p>
    <w:p w14:paraId="5325534F" w14:textId="77777777" w:rsidR="001F4E25" w:rsidRDefault="001F4E25" w:rsidP="001F4E2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Emerald Hill, Harare</w:t>
      </w:r>
    </w:p>
    <w:p w14:paraId="59F9E8D8" w14:textId="77777777" w:rsidR="001F4E25" w:rsidRDefault="001F4E25" w:rsidP="001F4E2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</w:rPr>
      </w:pPr>
      <w:r>
        <w:rPr>
          <w:rStyle w:val="normaltextrun"/>
        </w:rPr>
        <w:t>Tel: 263-242-853127-31</w:t>
      </w:r>
    </w:p>
    <w:p w14:paraId="63669CEE" w14:textId="77777777" w:rsidR="001F4E25" w:rsidRDefault="001F4E25" w:rsidP="001F4E2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WhatsApp: +263 711 495 915</w:t>
      </w:r>
    </w:p>
    <w:p w14:paraId="729F36F7" w14:textId="77777777" w:rsidR="001F4E25" w:rsidRDefault="001F4E25" w:rsidP="001F4E2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Email: </w:t>
      </w:r>
      <w:hyperlink r:id="rId7" w:tgtFrame="_blank" w:history="1">
        <w:r>
          <w:rPr>
            <w:rStyle w:val="normaltextrun"/>
            <w:color w:val="0563C1"/>
            <w:u w:val="single"/>
          </w:rPr>
          <w:t>director@competition.co.zw</w:t>
        </w:r>
      </w:hyperlink>
    </w:p>
    <w:p w14:paraId="610CA022" w14:textId="77777777" w:rsidR="001F4E25" w:rsidRDefault="001F4E25" w:rsidP="001F4E2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</w:rPr>
      </w:pPr>
      <w:r>
        <w:rPr>
          <w:rStyle w:val="normaltextrun"/>
        </w:rPr>
        <w:t>Twitter: @CTCZimbabwe</w:t>
      </w:r>
    </w:p>
    <w:p w14:paraId="52623E9F" w14:textId="3E3EE432" w:rsidR="004E524F" w:rsidRDefault="004E524F" w:rsidP="001F4E2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</w:rPr>
      </w:pPr>
      <w:r>
        <w:rPr>
          <w:rStyle w:val="normaltextrun"/>
        </w:rPr>
        <w:t xml:space="preserve">LinkedIn: </w:t>
      </w:r>
      <w:hyperlink r:id="rId8" w:history="1">
        <w:r w:rsidRPr="00595E5E">
          <w:rPr>
            <w:rStyle w:val="Hyperlink"/>
          </w:rPr>
          <w:t>https://t.co/V047uU0iGr</w:t>
        </w:r>
      </w:hyperlink>
      <w:r>
        <w:rPr>
          <w:rStyle w:val="normaltextrun"/>
        </w:rPr>
        <w:t xml:space="preserve"> </w:t>
      </w:r>
    </w:p>
    <w:p w14:paraId="5CF73969" w14:textId="6887EEE7" w:rsidR="004E524F" w:rsidRDefault="004E524F" w:rsidP="001F4E2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Facebook: </w:t>
      </w:r>
      <w:hyperlink r:id="rId9" w:history="1">
        <w:r w:rsidR="00650443" w:rsidRPr="00595E5E">
          <w:rPr>
            <w:rStyle w:val="Hyperlink"/>
          </w:rPr>
          <w:t>https://t.co/Olqe1u2btc</w:t>
        </w:r>
      </w:hyperlink>
      <w:r w:rsidR="00650443">
        <w:rPr>
          <w:rStyle w:val="normaltextrun"/>
        </w:rPr>
        <w:t xml:space="preserve"> </w:t>
      </w:r>
    </w:p>
    <w:p w14:paraId="3C6822AD" w14:textId="77777777" w:rsidR="001F4E25" w:rsidRDefault="001F4E25" w:rsidP="001F4E2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071706" w14:textId="77777777" w:rsidR="001F4E25" w:rsidRPr="00214543" w:rsidRDefault="001F4E25" w:rsidP="001F4E25">
      <w:pPr>
        <w:pStyle w:val="paragraph"/>
        <w:spacing w:after="0" w:line="276" w:lineRule="auto"/>
        <w:ind w:left="-360"/>
        <w:jc w:val="center"/>
        <w:textAlignment w:val="baseline"/>
        <w:rPr>
          <w:b/>
          <w:bCs/>
          <w:lang w:val="en-US"/>
        </w:rPr>
      </w:pPr>
      <w:r w:rsidRPr="00214543">
        <w:rPr>
          <w:rStyle w:val="normaltextrun"/>
          <w:i/>
          <w:iCs/>
        </w:rPr>
        <w:t>For Economic Recovery Through Fair Business &amp; Trade Practices</w:t>
      </w:r>
    </w:p>
    <w:p w14:paraId="19F1354A" w14:textId="77777777" w:rsidR="00577D26" w:rsidRPr="00545CDA" w:rsidRDefault="00577D26">
      <w:pPr>
        <w:rPr>
          <w:rFonts w:ascii="Times New Roman" w:hAnsi="Times New Roman" w:cs="Times New Roman"/>
          <w:lang w:val="en-ZW"/>
        </w:rPr>
      </w:pPr>
    </w:p>
    <w:sectPr w:rsidR="00577D26" w:rsidRPr="00545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880F" w14:textId="77777777" w:rsidR="008202F5" w:rsidRDefault="008202F5" w:rsidP="00C76B72">
      <w:r>
        <w:separator/>
      </w:r>
    </w:p>
  </w:endnote>
  <w:endnote w:type="continuationSeparator" w:id="0">
    <w:p w14:paraId="18C78452" w14:textId="77777777" w:rsidR="008202F5" w:rsidRDefault="008202F5" w:rsidP="00C7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40219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484F8E" w14:textId="1BE1B50B" w:rsidR="00C76B72" w:rsidRDefault="00C76B72" w:rsidP="00B457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4E3B5E" w14:textId="77777777" w:rsidR="00C76B72" w:rsidRDefault="00C76B72" w:rsidP="00C76B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488352"/>
      <w:docPartObj>
        <w:docPartGallery w:val="Page Numbers (Bottom of Page)"/>
        <w:docPartUnique/>
      </w:docPartObj>
    </w:sdtPr>
    <w:sdtEndPr/>
    <w:sdtContent>
      <w:p w14:paraId="3A1C8F56" w14:textId="63E32A92" w:rsidR="00C76B72" w:rsidRDefault="00FD62BF" w:rsidP="00C76B72">
        <w:pPr>
          <w:pStyle w:val="Footer"/>
          <w:ind w:right="36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2A0FD7E" wp14:editId="75347D7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34670" cy="238760"/>
                  <wp:effectExtent l="19050" t="19050" r="19685" b="18415"/>
                  <wp:wrapNone/>
                  <wp:docPr id="1282649593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467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4E1FB4" w14:textId="77777777" w:rsidR="00FD62BF" w:rsidRDefault="00FD62B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2A0FD7E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2.1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" filled="t" strokecolor="gray" strokeweight="2.25pt">
                  <v:textbox inset=",0,,0">
                    <w:txbxContent>
                      <w:p w14:paraId="504E1FB4" w14:textId="77777777" w:rsidR="00FD62BF" w:rsidRDefault="00FD62B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529D146" wp14:editId="6F3A779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70342845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5678D8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&#13;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88CC" w14:textId="77777777" w:rsidR="008202F5" w:rsidRDefault="008202F5" w:rsidP="00C76B72">
      <w:r>
        <w:separator/>
      </w:r>
    </w:p>
  </w:footnote>
  <w:footnote w:type="continuationSeparator" w:id="0">
    <w:p w14:paraId="4F9EB780" w14:textId="77777777" w:rsidR="008202F5" w:rsidRDefault="008202F5" w:rsidP="00C7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BDE6" w14:textId="1757D4D4" w:rsidR="005849A2" w:rsidRDefault="008202F5">
    <w:pPr>
      <w:pStyle w:val="Header"/>
    </w:pPr>
    <w:r>
      <w:rPr>
        <w:noProof/>
      </w:rPr>
      <w:pict w14:anchorId="218A0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602516" o:spid="_x0000_s1027" type="#_x0000_t75" alt="" style="position:absolute;margin-left:0;margin-top:0;width:451.05pt;height:263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5-12-17 1711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315B" w14:textId="52FE05C7" w:rsidR="005849A2" w:rsidRPr="00046F6B" w:rsidRDefault="008202F5" w:rsidP="00724214">
    <w:pPr>
      <w:pStyle w:val="Header"/>
      <w:jc w:val="center"/>
      <w:rPr>
        <w:rFonts w:ascii="Times New Roman" w:hAnsi="Times New Roman" w:cs="Times New Roman"/>
        <w:b/>
        <w:bCs/>
        <w:color w:val="000000" w:themeColor="text1"/>
      </w:rPr>
    </w:pPr>
    <w:r>
      <w:rPr>
        <w:rFonts w:ascii="Times New Roman" w:hAnsi="Times New Roman" w:cs="Times New Roman"/>
        <w:b/>
        <w:bCs/>
        <w:noProof/>
        <w:color w:val="000000" w:themeColor="text1"/>
      </w:rPr>
      <w:pict w14:anchorId="424CC5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602517" o:spid="_x0000_s1026" type="#_x0000_t75" alt="" style="position:absolute;left:0;text-align:left;margin-left:0;margin-top:0;width:451.05pt;height:263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5-12-17 171126" gain="19661f" blacklevel="22938f"/>
          <w10:wrap anchorx="margin" anchory="margin"/>
        </v:shape>
      </w:pict>
    </w:r>
    <w:r w:rsidR="00724214" w:rsidRPr="00046F6B">
      <w:rPr>
        <w:rFonts w:ascii="Times New Roman" w:hAnsi="Times New Roman" w:cs="Times New Roman"/>
        <w:b/>
        <w:bCs/>
        <w:color w:val="000000" w:themeColor="text1"/>
      </w:rPr>
      <w:t>COMPETITION AND TARIFF COMMISSION: Q1 2026 MERGER DECISIONS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7EA4" w14:textId="1AD5537C" w:rsidR="005849A2" w:rsidRDefault="008202F5">
    <w:pPr>
      <w:pStyle w:val="Header"/>
    </w:pPr>
    <w:r>
      <w:rPr>
        <w:noProof/>
      </w:rPr>
      <w:pict w14:anchorId="2849A2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602515" o:spid="_x0000_s1025" type="#_x0000_t75" alt="" style="position:absolute;margin-left:0;margin-top:0;width:451.05pt;height:263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5-12-17 1711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7E1"/>
    <w:multiLevelType w:val="hybridMultilevel"/>
    <w:tmpl w:val="127EC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33F95"/>
    <w:multiLevelType w:val="hybridMultilevel"/>
    <w:tmpl w:val="1F1E4D28"/>
    <w:lvl w:ilvl="0" w:tplc="5770E2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435E"/>
    <w:multiLevelType w:val="hybridMultilevel"/>
    <w:tmpl w:val="74CAC30E"/>
    <w:lvl w:ilvl="0" w:tplc="1946E148">
      <w:start w:val="1"/>
      <w:numFmt w:val="lowerRoman"/>
      <w:lvlText w:val="%1."/>
      <w:lvlJc w:val="left"/>
      <w:pPr>
        <w:ind w:left="1211" w:hanging="360"/>
      </w:pPr>
      <w:rPr>
        <w:rFonts w:hint="default"/>
        <w:i/>
        <w:iCs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94C83"/>
    <w:multiLevelType w:val="multilevel"/>
    <w:tmpl w:val="A4EA3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D2A3791"/>
    <w:multiLevelType w:val="hybridMultilevel"/>
    <w:tmpl w:val="E16EFA5C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7563E"/>
    <w:multiLevelType w:val="hybridMultilevel"/>
    <w:tmpl w:val="49BC274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D120D"/>
    <w:multiLevelType w:val="hybridMultilevel"/>
    <w:tmpl w:val="2F6CC97E"/>
    <w:lvl w:ilvl="0" w:tplc="6324E042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7329"/>
    <w:multiLevelType w:val="hybridMultilevel"/>
    <w:tmpl w:val="96BE6D8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9200F"/>
    <w:multiLevelType w:val="hybridMultilevel"/>
    <w:tmpl w:val="A05EE1D4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06A45"/>
    <w:multiLevelType w:val="multilevel"/>
    <w:tmpl w:val="815894F8"/>
    <w:lvl w:ilvl="0">
      <w:start w:val="1"/>
      <w:numFmt w:val="low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5FFA3C56"/>
    <w:multiLevelType w:val="multilevel"/>
    <w:tmpl w:val="815894F8"/>
    <w:lvl w:ilvl="0">
      <w:start w:val="1"/>
      <w:numFmt w:val="low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 w16cid:durableId="255870715">
    <w:abstractNumId w:val="4"/>
  </w:num>
  <w:num w:numId="2" w16cid:durableId="1524394381">
    <w:abstractNumId w:val="2"/>
  </w:num>
  <w:num w:numId="3" w16cid:durableId="669138379">
    <w:abstractNumId w:val="8"/>
  </w:num>
  <w:num w:numId="4" w16cid:durableId="6992848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538908">
    <w:abstractNumId w:val="9"/>
  </w:num>
  <w:num w:numId="6" w16cid:durableId="270285489">
    <w:abstractNumId w:val="1"/>
  </w:num>
  <w:num w:numId="7" w16cid:durableId="1067460381">
    <w:abstractNumId w:val="3"/>
  </w:num>
  <w:num w:numId="8" w16cid:durableId="1751922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8187256">
    <w:abstractNumId w:val="7"/>
  </w:num>
  <w:num w:numId="10" w16cid:durableId="1539969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5815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2B"/>
    <w:rsid w:val="00041025"/>
    <w:rsid w:val="00046F6B"/>
    <w:rsid w:val="000614AF"/>
    <w:rsid w:val="0008738A"/>
    <w:rsid w:val="000A28F7"/>
    <w:rsid w:val="000C0120"/>
    <w:rsid w:val="000C7706"/>
    <w:rsid w:val="000E207C"/>
    <w:rsid w:val="000F47B7"/>
    <w:rsid w:val="000F58D4"/>
    <w:rsid w:val="000F7F31"/>
    <w:rsid w:val="001152C2"/>
    <w:rsid w:val="00121262"/>
    <w:rsid w:val="001940DE"/>
    <w:rsid w:val="001A71B3"/>
    <w:rsid w:val="001F4E25"/>
    <w:rsid w:val="00221D3A"/>
    <w:rsid w:val="00230F59"/>
    <w:rsid w:val="002431D0"/>
    <w:rsid w:val="00246815"/>
    <w:rsid w:val="002657D3"/>
    <w:rsid w:val="0027729A"/>
    <w:rsid w:val="002847AB"/>
    <w:rsid w:val="002A465B"/>
    <w:rsid w:val="002D6931"/>
    <w:rsid w:val="00304D43"/>
    <w:rsid w:val="003175AA"/>
    <w:rsid w:val="0033687B"/>
    <w:rsid w:val="00337C7A"/>
    <w:rsid w:val="00341017"/>
    <w:rsid w:val="00353A05"/>
    <w:rsid w:val="0039146D"/>
    <w:rsid w:val="003962E1"/>
    <w:rsid w:val="003B3312"/>
    <w:rsid w:val="003C5F81"/>
    <w:rsid w:val="003E46D6"/>
    <w:rsid w:val="004052FB"/>
    <w:rsid w:val="00442EA8"/>
    <w:rsid w:val="00453B9D"/>
    <w:rsid w:val="0047196E"/>
    <w:rsid w:val="004752FD"/>
    <w:rsid w:val="004A1BF4"/>
    <w:rsid w:val="004A30F1"/>
    <w:rsid w:val="004B064F"/>
    <w:rsid w:val="004B54B1"/>
    <w:rsid w:val="004E14A4"/>
    <w:rsid w:val="004E4387"/>
    <w:rsid w:val="004E524F"/>
    <w:rsid w:val="004F6978"/>
    <w:rsid w:val="005355EF"/>
    <w:rsid w:val="00545CDA"/>
    <w:rsid w:val="0055220D"/>
    <w:rsid w:val="00577D26"/>
    <w:rsid w:val="005849A2"/>
    <w:rsid w:val="005B1614"/>
    <w:rsid w:val="005B2762"/>
    <w:rsid w:val="005D1BE8"/>
    <w:rsid w:val="005E3322"/>
    <w:rsid w:val="005F39DD"/>
    <w:rsid w:val="00611263"/>
    <w:rsid w:val="00613975"/>
    <w:rsid w:val="00613D0B"/>
    <w:rsid w:val="006307A4"/>
    <w:rsid w:val="00650443"/>
    <w:rsid w:val="006A20AC"/>
    <w:rsid w:val="006C7E80"/>
    <w:rsid w:val="007062E7"/>
    <w:rsid w:val="00723366"/>
    <w:rsid w:val="00724214"/>
    <w:rsid w:val="00732CCB"/>
    <w:rsid w:val="00741944"/>
    <w:rsid w:val="00775B71"/>
    <w:rsid w:val="00791E6A"/>
    <w:rsid w:val="007B00A8"/>
    <w:rsid w:val="007B17B0"/>
    <w:rsid w:val="008202F5"/>
    <w:rsid w:val="00841C07"/>
    <w:rsid w:val="00842C1E"/>
    <w:rsid w:val="00853BCC"/>
    <w:rsid w:val="00892BCA"/>
    <w:rsid w:val="00892E44"/>
    <w:rsid w:val="00896095"/>
    <w:rsid w:val="008A01BA"/>
    <w:rsid w:val="008B2370"/>
    <w:rsid w:val="008F6481"/>
    <w:rsid w:val="008F6A2E"/>
    <w:rsid w:val="00911A55"/>
    <w:rsid w:val="00911F8F"/>
    <w:rsid w:val="00912FDA"/>
    <w:rsid w:val="0092402C"/>
    <w:rsid w:val="00926034"/>
    <w:rsid w:val="009318A2"/>
    <w:rsid w:val="00946AF5"/>
    <w:rsid w:val="009552C5"/>
    <w:rsid w:val="0096454F"/>
    <w:rsid w:val="00972F5F"/>
    <w:rsid w:val="00981D42"/>
    <w:rsid w:val="009A07AB"/>
    <w:rsid w:val="009E023E"/>
    <w:rsid w:val="009E1294"/>
    <w:rsid w:val="00A51D39"/>
    <w:rsid w:val="00A62F37"/>
    <w:rsid w:val="00A84B5C"/>
    <w:rsid w:val="00A8761D"/>
    <w:rsid w:val="00AA27BB"/>
    <w:rsid w:val="00AA36C1"/>
    <w:rsid w:val="00AA56FD"/>
    <w:rsid w:val="00AA5B2F"/>
    <w:rsid w:val="00AC6DF1"/>
    <w:rsid w:val="00B0032F"/>
    <w:rsid w:val="00B24493"/>
    <w:rsid w:val="00B31A88"/>
    <w:rsid w:val="00B412FC"/>
    <w:rsid w:val="00B43396"/>
    <w:rsid w:val="00B75FDA"/>
    <w:rsid w:val="00BC26C4"/>
    <w:rsid w:val="00BC3281"/>
    <w:rsid w:val="00BE07AB"/>
    <w:rsid w:val="00BF5614"/>
    <w:rsid w:val="00C13773"/>
    <w:rsid w:val="00C1709F"/>
    <w:rsid w:val="00C6206C"/>
    <w:rsid w:val="00C7453F"/>
    <w:rsid w:val="00C76B72"/>
    <w:rsid w:val="00C93AC6"/>
    <w:rsid w:val="00C975C9"/>
    <w:rsid w:val="00CA359F"/>
    <w:rsid w:val="00CC1312"/>
    <w:rsid w:val="00CC7E7A"/>
    <w:rsid w:val="00CD0010"/>
    <w:rsid w:val="00CF0BDD"/>
    <w:rsid w:val="00D01185"/>
    <w:rsid w:val="00D25B9E"/>
    <w:rsid w:val="00D3335D"/>
    <w:rsid w:val="00D3724F"/>
    <w:rsid w:val="00D4284D"/>
    <w:rsid w:val="00D45268"/>
    <w:rsid w:val="00D536E5"/>
    <w:rsid w:val="00D567CE"/>
    <w:rsid w:val="00D65CC2"/>
    <w:rsid w:val="00D93C5A"/>
    <w:rsid w:val="00DC3BD2"/>
    <w:rsid w:val="00DD54B9"/>
    <w:rsid w:val="00DD6478"/>
    <w:rsid w:val="00DE2FC6"/>
    <w:rsid w:val="00DE61CB"/>
    <w:rsid w:val="00DF55E6"/>
    <w:rsid w:val="00E227E0"/>
    <w:rsid w:val="00E50029"/>
    <w:rsid w:val="00E62E9C"/>
    <w:rsid w:val="00E7314B"/>
    <w:rsid w:val="00E768BD"/>
    <w:rsid w:val="00E9123D"/>
    <w:rsid w:val="00EE5A46"/>
    <w:rsid w:val="00EF23A1"/>
    <w:rsid w:val="00F044A6"/>
    <w:rsid w:val="00F06DE7"/>
    <w:rsid w:val="00F47CF1"/>
    <w:rsid w:val="00F65473"/>
    <w:rsid w:val="00FB15A0"/>
    <w:rsid w:val="00FB33B3"/>
    <w:rsid w:val="00FD62BF"/>
    <w:rsid w:val="00FD7154"/>
    <w:rsid w:val="00FE632B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81DEC"/>
  <w15:chartTrackingRefBased/>
  <w15:docId w15:val="{18DD4C57-031C-974A-9516-DC459007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3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3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3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3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3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3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3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76B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B72"/>
  </w:style>
  <w:style w:type="character" w:styleId="PageNumber">
    <w:name w:val="page number"/>
    <w:basedOn w:val="DefaultParagraphFont"/>
    <w:uiPriority w:val="99"/>
    <w:semiHidden/>
    <w:unhideWhenUsed/>
    <w:rsid w:val="00C76B72"/>
  </w:style>
  <w:style w:type="paragraph" w:styleId="NormalWeb">
    <w:name w:val="Normal (Web)"/>
    <w:basedOn w:val="Normal"/>
    <w:uiPriority w:val="99"/>
    <w:unhideWhenUsed/>
    <w:rsid w:val="001A71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W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4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9A2"/>
  </w:style>
  <w:style w:type="paragraph" w:customStyle="1" w:styleId="paragraph">
    <w:name w:val="paragraph"/>
    <w:basedOn w:val="Normal"/>
    <w:rsid w:val="001F4E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W" w:eastAsia="en-ZW"/>
      <w14:ligatures w14:val="none"/>
    </w:rPr>
  </w:style>
  <w:style w:type="character" w:customStyle="1" w:styleId="normaltextrun">
    <w:name w:val="normaltextrun"/>
    <w:basedOn w:val="DefaultParagraphFont"/>
    <w:rsid w:val="001F4E25"/>
  </w:style>
  <w:style w:type="character" w:customStyle="1" w:styleId="eop">
    <w:name w:val="eop"/>
    <w:basedOn w:val="DefaultParagraphFont"/>
    <w:rsid w:val="001F4E25"/>
  </w:style>
  <w:style w:type="character" w:styleId="Hyperlink">
    <w:name w:val="Hyperlink"/>
    <w:basedOn w:val="DefaultParagraphFont"/>
    <w:uiPriority w:val="99"/>
    <w:unhideWhenUsed/>
    <w:rsid w:val="004E52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2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04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co/V047uU0iG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irector@competition.co.z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.co/Olqe1u2btc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3591</Characters>
  <Application>Microsoft Office Word</Application>
  <DocSecurity>0</DocSecurity>
  <Lines>102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Calistar  Dzenga</dc:creator>
  <cp:keywords/>
  <dc:description/>
  <cp:lastModifiedBy>Ellen  Ruparanganda</cp:lastModifiedBy>
  <cp:revision>2</cp:revision>
  <dcterms:created xsi:type="dcterms:W3CDTF">2026-05-11T12:11:00Z</dcterms:created>
  <dcterms:modified xsi:type="dcterms:W3CDTF">2026-05-11T12:11:00Z</dcterms:modified>
</cp:coreProperties>
</file>